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C5FE" w14:textId="77777777" w:rsidR="00D91F9C" w:rsidRDefault="008E2110">
      <w:r>
        <w:rPr>
          <w:noProof/>
        </w:rPr>
        <w:drawing>
          <wp:anchor distT="0" distB="0" distL="114300" distR="114300" simplePos="0" relativeHeight="251658240" behindDoc="1" locked="0" layoutInCell="1" allowOverlap="0" wp14:anchorId="71372E75" wp14:editId="26FAA241">
            <wp:simplePos x="0" y="0"/>
            <wp:positionH relativeFrom="page">
              <wp:posOffset>457200</wp:posOffset>
            </wp:positionH>
            <wp:positionV relativeFrom="paragraph">
              <wp:posOffset>-1922780</wp:posOffset>
            </wp:positionV>
            <wp:extent cx="1771650" cy="1771650"/>
            <wp:effectExtent l="0" t="0" r="0" b="0"/>
            <wp:wrapNone/>
            <wp:docPr id="1931238436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238436" name="Picture 1" descr="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5" t="12993" r="13386" b="13780"/>
                    <a:stretch/>
                  </pic:blipFill>
                  <pic:spPr bwMode="auto">
                    <a:xfrm>
                      <a:off x="0" y="0"/>
                      <a:ext cx="1771650" cy="1771650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F9C">
        <w:tab/>
      </w:r>
    </w:p>
    <w:p w14:paraId="00723931" w14:textId="7AED52DF" w:rsidR="008E2110" w:rsidRDefault="00D91F9C">
      <w:r>
        <w:tab/>
      </w:r>
      <w:r w:rsidR="00AB3170">
        <w:tab/>
      </w:r>
      <w:r w:rsidR="00AB3170">
        <w:tab/>
      </w:r>
      <w:r w:rsidR="00AB3170">
        <w:tab/>
      </w:r>
      <w:r w:rsidR="00AB3170">
        <w:tab/>
      </w:r>
      <w:r w:rsidR="00AB3170">
        <w:tab/>
      </w:r>
      <w:r w:rsidR="00AB3170">
        <w:tab/>
      </w:r>
      <w:r w:rsidR="00AB3170">
        <w:tab/>
      </w:r>
      <w:r w:rsidR="00AB3170">
        <w:tab/>
      </w:r>
      <w:r w:rsidR="00AB3170">
        <w:tab/>
      </w:r>
      <w:r w:rsidR="00AB3170">
        <w:tab/>
        <w:t>April 7, 2023</w:t>
      </w:r>
    </w:p>
    <w:p w14:paraId="1624F873" w14:textId="235C0FA6" w:rsidR="00AB3170" w:rsidRDefault="00AB3170"/>
    <w:p w14:paraId="649A3E94" w14:textId="02F6B29D" w:rsidR="00AB3170" w:rsidRDefault="00AB3170" w:rsidP="00AB3170">
      <w:pPr>
        <w:ind w:firstLine="720"/>
      </w:pPr>
      <w:r>
        <w:t xml:space="preserve">The Mono County District Attorney’s Office would like to remind homeowners and snow removal operations that price gouging </w:t>
      </w:r>
      <w:r w:rsidR="00204A9F">
        <w:t xml:space="preserve">during a declared emergency </w:t>
      </w:r>
      <w:r>
        <w:t>is illegal and will be prosecuted.  Price gouging is a misdemeanor under Penal Code Section 396(b) and is punishable by up to one year in County jail and/or a fine of up to $10,000.  Violators are also subject to civil enforcement actions including civil penalties of up to $2,500 per violation, injunctive relief, and mandatory restitution.</w:t>
      </w:r>
    </w:p>
    <w:p w14:paraId="4ACDADB4" w14:textId="7D33BFE4" w:rsidR="00AB3170" w:rsidRDefault="00AB3170" w:rsidP="00AB3170">
      <w:pPr>
        <w:ind w:firstLine="720"/>
      </w:pPr>
      <w:r>
        <w:t xml:space="preserve">Penal Code Section 396 prohibits raising the price of many consumer goods and services by more than 10% after an emergency has been declared.  For items or </w:t>
      </w:r>
      <w:proofErr w:type="gramStart"/>
      <w:r>
        <w:t>services</w:t>
      </w:r>
      <w:proofErr w:type="gramEnd"/>
      <w:r>
        <w:t xml:space="preserve"> a seller only began offering after an emergency is declared, the seller may not charge a price greater than 50% of what it cost the seller to provide the item or service.</w:t>
      </w:r>
    </w:p>
    <w:p w14:paraId="4F8D9EE4" w14:textId="0AB5D198" w:rsidR="00AB3170" w:rsidRDefault="00AB3170" w:rsidP="00AB3170">
      <w:pPr>
        <w:ind w:firstLine="720"/>
      </w:pPr>
      <w:r>
        <w:t xml:space="preserve">“Mono County is </w:t>
      </w:r>
      <w:r w:rsidR="00204A9F">
        <w:t>a wonderful community where most people eagerly do whatever they can to help those in need; however, a</w:t>
      </w:r>
      <w:r>
        <w:t xml:space="preserve">s residents and homeowners recover from this unrelenting winter, we will not tolerate anyone who attempts to unfairly </w:t>
      </w:r>
      <w:r w:rsidR="00204A9F">
        <w:t xml:space="preserve">and illegally </w:t>
      </w:r>
      <w:r>
        <w:t xml:space="preserve">profit </w:t>
      </w:r>
      <w:r w:rsidR="00204A9F">
        <w:t>from</w:t>
      </w:r>
      <w:r>
        <w:t xml:space="preserve"> the misfortune of others,” said District Attorney David Anderson.  If you believe you have been the victim of price gouging, please contact any of the following agencies below.</w:t>
      </w:r>
    </w:p>
    <w:p w14:paraId="07157C21" w14:textId="77777777" w:rsidR="00AB3170" w:rsidRDefault="00AB3170" w:rsidP="00AB3170"/>
    <w:p w14:paraId="5E47B5A9" w14:textId="77777777" w:rsidR="00AB3170" w:rsidRDefault="00AB3170" w:rsidP="00AB3170">
      <w:r>
        <w:t>Mammoth Lakes Police Department</w:t>
      </w:r>
      <w:r>
        <w:tab/>
      </w:r>
      <w:r>
        <w:tab/>
      </w:r>
      <w:r>
        <w:tab/>
      </w:r>
      <w:r>
        <w:tab/>
        <w:t>Mono County Sheriff’s Department</w:t>
      </w:r>
    </w:p>
    <w:p w14:paraId="0010ECAA" w14:textId="77777777" w:rsidR="00AB3170" w:rsidRDefault="00AB3170" w:rsidP="00AB3170">
      <w:r>
        <w:t>(760) 965-3700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(760) 932-7549</w:t>
      </w:r>
    </w:p>
    <w:p w14:paraId="2453E830" w14:textId="77777777" w:rsidR="00AB3170" w:rsidRDefault="00AB3170" w:rsidP="00AB3170"/>
    <w:p w14:paraId="41FF3648" w14:textId="77777777" w:rsidR="00AB3170" w:rsidRDefault="00AB3170" w:rsidP="00AB3170">
      <w:r>
        <w:t>Mono County District Attorney</w:t>
      </w:r>
      <w:r>
        <w:tab/>
      </w:r>
      <w:r>
        <w:tab/>
      </w:r>
      <w:r>
        <w:tab/>
      </w:r>
      <w:r>
        <w:tab/>
      </w:r>
      <w:r>
        <w:tab/>
        <w:t>California Attorney General</w:t>
      </w:r>
    </w:p>
    <w:p w14:paraId="76D23C26" w14:textId="77777777" w:rsidR="00AB3170" w:rsidRDefault="00AB3170" w:rsidP="00AB3170">
      <w:r>
        <w:t>(760) 924-1710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(800) 952-5225</w:t>
      </w:r>
    </w:p>
    <w:p w14:paraId="7A5A6F65" w14:textId="77777777" w:rsidR="00AB3170" w:rsidRDefault="00AB3170" w:rsidP="00AB31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Oag.ca.gov/report</w:t>
      </w:r>
    </w:p>
    <w:p w14:paraId="1DD10BCE" w14:textId="77777777" w:rsidR="00AB3170" w:rsidRDefault="00AB3170"/>
    <w:sectPr w:rsidR="00AB31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FA18" w14:textId="77777777" w:rsidR="0054033C" w:rsidRDefault="0054033C" w:rsidP="00282DE4">
      <w:pPr>
        <w:spacing w:after="0" w:line="240" w:lineRule="auto"/>
      </w:pPr>
      <w:r>
        <w:separator/>
      </w:r>
    </w:p>
  </w:endnote>
  <w:endnote w:type="continuationSeparator" w:id="0">
    <w:p w14:paraId="14F29139" w14:textId="77777777" w:rsidR="0054033C" w:rsidRDefault="0054033C" w:rsidP="0028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A8ADE" w14:textId="77777777" w:rsidR="0054033C" w:rsidRDefault="0054033C" w:rsidP="00282DE4">
      <w:pPr>
        <w:spacing w:after="0" w:line="240" w:lineRule="auto"/>
      </w:pPr>
      <w:r>
        <w:separator/>
      </w:r>
    </w:p>
  </w:footnote>
  <w:footnote w:type="continuationSeparator" w:id="0">
    <w:p w14:paraId="5CCB5573" w14:textId="77777777" w:rsidR="0054033C" w:rsidRDefault="0054033C" w:rsidP="00282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1204" w14:textId="3812EBA1" w:rsidR="00282DE4" w:rsidRDefault="00282DE4" w:rsidP="00282DE4">
    <w:pPr>
      <w:pStyle w:val="Header"/>
      <w:tabs>
        <w:tab w:val="clear" w:pos="4680"/>
        <w:tab w:val="clear" w:pos="9360"/>
        <w:tab w:val="left" w:pos="2985"/>
      </w:tabs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             </w:t>
    </w:r>
    <w:r w:rsidR="00D91F9C">
      <w:rPr>
        <w:b/>
        <w:bCs/>
        <w:sz w:val="40"/>
        <w:szCs w:val="40"/>
      </w:rPr>
      <w:t xml:space="preserve">  </w:t>
    </w:r>
    <w:r>
      <w:rPr>
        <w:b/>
        <w:bCs/>
        <w:sz w:val="40"/>
        <w:szCs w:val="40"/>
      </w:rPr>
      <w:t xml:space="preserve"> </w:t>
    </w:r>
    <w:r w:rsidRPr="00282DE4">
      <w:rPr>
        <w:rFonts w:ascii="Rockwell Condensed" w:hAnsi="Rockwell Condensed"/>
        <w:b/>
        <w:bCs/>
        <w:sz w:val="40"/>
        <w:szCs w:val="40"/>
      </w:rPr>
      <w:t>OFFICE OF THE DISTRICT ATTORNEY</w:t>
    </w:r>
  </w:p>
  <w:p w14:paraId="1077C4AA" w14:textId="49908906" w:rsidR="00282DE4" w:rsidRDefault="00282DE4" w:rsidP="00282DE4">
    <w:pPr>
      <w:pStyle w:val="Header"/>
      <w:tabs>
        <w:tab w:val="clear" w:pos="4680"/>
        <w:tab w:val="clear" w:pos="9360"/>
        <w:tab w:val="left" w:pos="2985"/>
      </w:tabs>
      <w:jc w:val="center"/>
      <w:rPr>
        <w:rFonts w:ascii="Rockwell Condensed" w:hAnsi="Rockwell Condensed"/>
        <w:b/>
        <w:bCs/>
        <w:sz w:val="40"/>
        <w:szCs w:val="40"/>
      </w:rPr>
    </w:pPr>
    <w:r w:rsidRPr="00282DE4">
      <w:rPr>
        <w:rFonts w:ascii="Rockwell Condensed" w:hAnsi="Rockwell Condensed"/>
        <w:b/>
        <w:bCs/>
        <w:sz w:val="40"/>
        <w:szCs w:val="40"/>
      </w:rPr>
      <w:t xml:space="preserve">      </w:t>
    </w:r>
    <w:r w:rsidR="00D91F9C">
      <w:rPr>
        <w:rFonts w:ascii="Rockwell Condensed" w:hAnsi="Rockwell Condensed"/>
        <w:b/>
        <w:bCs/>
        <w:sz w:val="40"/>
        <w:szCs w:val="40"/>
      </w:rPr>
      <w:t xml:space="preserve">  </w:t>
    </w:r>
    <w:r w:rsidRPr="00282DE4">
      <w:rPr>
        <w:rFonts w:ascii="Rockwell Condensed" w:hAnsi="Rockwell Condensed"/>
        <w:b/>
        <w:bCs/>
        <w:sz w:val="40"/>
        <w:szCs w:val="40"/>
      </w:rPr>
      <w:t xml:space="preserve">  </w:t>
    </w:r>
    <w:r w:rsidR="00D91F9C">
      <w:rPr>
        <w:rFonts w:ascii="Rockwell Condensed" w:hAnsi="Rockwell Condensed"/>
        <w:b/>
        <w:bCs/>
        <w:sz w:val="40"/>
        <w:szCs w:val="40"/>
      </w:rPr>
      <w:t xml:space="preserve"> </w:t>
    </w:r>
    <w:r w:rsidRPr="00282DE4">
      <w:rPr>
        <w:rFonts w:ascii="Rockwell Condensed" w:hAnsi="Rockwell Condensed"/>
        <w:b/>
        <w:bCs/>
        <w:sz w:val="40"/>
        <w:szCs w:val="40"/>
      </w:rPr>
      <w:t>COUNTY OF MONO</w:t>
    </w:r>
    <w:r w:rsidR="00D91F9C">
      <w:rPr>
        <w:rFonts w:ascii="Rockwell Condensed" w:hAnsi="Rockwell Condensed"/>
        <w:b/>
        <w:bCs/>
        <w:sz w:val="40"/>
        <w:szCs w:val="40"/>
      </w:rPr>
      <w:t xml:space="preserve">            </w:t>
    </w:r>
  </w:p>
  <w:p w14:paraId="660B573E" w14:textId="5C1EE307" w:rsidR="00282DE4" w:rsidRDefault="00282DE4" w:rsidP="00282DE4">
    <w:pPr>
      <w:pStyle w:val="Header"/>
      <w:tabs>
        <w:tab w:val="clear" w:pos="4680"/>
        <w:tab w:val="clear" w:pos="9360"/>
        <w:tab w:val="left" w:pos="2985"/>
      </w:tabs>
      <w:jc w:val="center"/>
      <w:rPr>
        <w:rFonts w:ascii="Rockwell Condensed" w:hAnsi="Rockwell Condensed"/>
        <w:b/>
        <w:bCs/>
        <w:sz w:val="40"/>
        <w:szCs w:val="40"/>
      </w:rPr>
    </w:pPr>
  </w:p>
  <w:p w14:paraId="27F866E6" w14:textId="2A352B15" w:rsidR="00282DE4" w:rsidRDefault="00D91F9C" w:rsidP="00282DE4">
    <w:pPr>
      <w:pStyle w:val="Header"/>
      <w:tabs>
        <w:tab w:val="clear" w:pos="4680"/>
        <w:tab w:val="clear" w:pos="9360"/>
        <w:tab w:val="left" w:pos="2985"/>
        <w:tab w:val="left" w:pos="4155"/>
      </w:tabs>
      <w:rPr>
        <w:rFonts w:ascii="Rockwell Condensed" w:hAnsi="Rockwell Condensed"/>
        <w:b/>
        <w:bCs/>
        <w:smallCaps/>
        <w:sz w:val="36"/>
        <w:szCs w:val="36"/>
      </w:rPr>
    </w:pPr>
    <w:r>
      <w:rPr>
        <w:rFonts w:ascii="Rockwell Condensed" w:hAnsi="Rockwell Condensed"/>
        <w:b/>
        <w:bCs/>
        <w:sz w:val="40"/>
        <w:szCs w:val="40"/>
      </w:rPr>
      <w:tab/>
      <w:t xml:space="preserve">      </w:t>
    </w:r>
    <w:r w:rsidR="008E2110">
      <w:rPr>
        <w:rFonts w:ascii="Rockwell Condensed" w:hAnsi="Rockwell Condensed"/>
        <w:b/>
        <w:bCs/>
        <w:sz w:val="40"/>
        <w:szCs w:val="40"/>
      </w:rPr>
      <w:t xml:space="preserve">  </w:t>
    </w:r>
    <w:r>
      <w:rPr>
        <w:rFonts w:ascii="Rockwell Condensed" w:hAnsi="Rockwell Condensed"/>
        <w:b/>
        <w:bCs/>
        <w:sz w:val="40"/>
        <w:szCs w:val="40"/>
      </w:rPr>
      <w:t xml:space="preserve">  </w:t>
    </w:r>
    <w:r w:rsidR="00282DE4" w:rsidRPr="008E2110">
      <w:rPr>
        <w:rFonts w:ascii="Rockwell Condensed" w:hAnsi="Rockwell Condensed"/>
        <w:b/>
        <w:bCs/>
        <w:smallCaps/>
        <w:sz w:val="36"/>
        <w:szCs w:val="36"/>
      </w:rPr>
      <w:t>David Anderson</w:t>
    </w:r>
  </w:p>
  <w:p w14:paraId="4719C0DB" w14:textId="463B14B3" w:rsidR="008E2110" w:rsidRPr="008E2110" w:rsidRDefault="008E2110" w:rsidP="008E2110">
    <w:pPr>
      <w:pStyle w:val="Header"/>
      <w:tabs>
        <w:tab w:val="clear" w:pos="4680"/>
        <w:tab w:val="clear" w:pos="9360"/>
        <w:tab w:val="left" w:pos="2985"/>
        <w:tab w:val="left" w:pos="4155"/>
      </w:tabs>
      <w:jc w:val="center"/>
      <w:rPr>
        <w:rFonts w:ascii="Rockwell Condensed" w:hAnsi="Rockwell Condensed"/>
        <w:b/>
        <w:bCs/>
        <w:sz w:val="36"/>
        <w:szCs w:val="36"/>
      </w:rPr>
    </w:pPr>
    <w:r>
      <w:rPr>
        <w:rFonts w:ascii="Rockwell Condensed" w:hAnsi="Rockwell Condensed"/>
        <w:b/>
        <w:bCs/>
        <w:sz w:val="36"/>
        <w:szCs w:val="36"/>
      </w:rPr>
      <w:t xml:space="preserve">      </w:t>
    </w:r>
    <w:r w:rsidR="00D91F9C">
      <w:rPr>
        <w:rFonts w:ascii="Rockwell Condensed" w:hAnsi="Rockwell Condensed"/>
        <w:b/>
        <w:bCs/>
        <w:sz w:val="36"/>
        <w:szCs w:val="36"/>
      </w:rPr>
      <w:t xml:space="preserve">     </w:t>
    </w:r>
    <w:r>
      <w:rPr>
        <w:rFonts w:ascii="Rockwell Condensed" w:hAnsi="Rockwell Condensed"/>
        <w:b/>
        <w:bCs/>
        <w:sz w:val="36"/>
        <w:szCs w:val="36"/>
      </w:rPr>
      <w:t xml:space="preserve"> District Attorney</w:t>
    </w:r>
  </w:p>
  <w:p w14:paraId="173E757B" w14:textId="77777777" w:rsidR="00AB3170" w:rsidRPr="00282DE4" w:rsidRDefault="00AB3170" w:rsidP="008E2110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2985"/>
      </w:tabs>
      <w:rPr>
        <w:rFonts w:ascii="Rockwell Condensed" w:hAnsi="Rockwell Condensed"/>
        <w:b/>
        <w:bCs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E4"/>
    <w:rsid w:val="000F1EE2"/>
    <w:rsid w:val="00204A9F"/>
    <w:rsid w:val="00282DE4"/>
    <w:rsid w:val="00341759"/>
    <w:rsid w:val="0054033C"/>
    <w:rsid w:val="00666320"/>
    <w:rsid w:val="008529F2"/>
    <w:rsid w:val="008E2110"/>
    <w:rsid w:val="00A8777C"/>
    <w:rsid w:val="00AB3170"/>
    <w:rsid w:val="00D9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7569F"/>
  <w15:chartTrackingRefBased/>
  <w15:docId w15:val="{D60511D6-A239-41AF-AD9E-64E9999D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DE4"/>
  </w:style>
  <w:style w:type="paragraph" w:styleId="Footer">
    <w:name w:val="footer"/>
    <w:basedOn w:val="Normal"/>
    <w:link w:val="FooterChar"/>
    <w:uiPriority w:val="99"/>
    <w:unhideWhenUsed/>
    <w:rsid w:val="00282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Elizabeth Pelichowski</cp:lastModifiedBy>
  <cp:revision>2</cp:revision>
  <cp:lastPrinted>2023-04-07T21:49:00Z</cp:lastPrinted>
  <dcterms:created xsi:type="dcterms:W3CDTF">2023-04-07T22:05:00Z</dcterms:created>
  <dcterms:modified xsi:type="dcterms:W3CDTF">2023-04-07T22:05:00Z</dcterms:modified>
</cp:coreProperties>
</file>